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808E" w14:textId="77777777" w:rsidR="00BD594F" w:rsidRDefault="00000000">
      <w:pP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de"/>
        </w:rPr>
        <w:t>Die Stellenausschreibung für das neue Senior Victorians Advisory Committee (Beratender Ausschuss für ältere Menschen in Victoria) ist jetzt eröffnet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7321"/>
      </w:tblGrid>
      <w:tr w:rsidR="00CF5DE8" w14:paraId="3EDB3441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68626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Stellenbezeichnung: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5535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Ausschussmitglied / Vorsitz</w:t>
            </w:r>
          </w:p>
        </w:tc>
      </w:tr>
      <w:tr w:rsidR="00CF5DE8" w14:paraId="54EA510B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80EB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Stellenangebotsnummer: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EB95F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DFFH/1792737</w:t>
            </w:r>
            <w:r w:rsidRPr="008C467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de" w:eastAsia="en-AU"/>
              </w:rPr>
              <w:t> </w:t>
            </w:r>
          </w:p>
        </w:tc>
      </w:tr>
      <w:tr w:rsidR="00CF5DE8" w14:paraId="5774D3C4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4038A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Einzelheiten zur Stelle: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8983B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 xml:space="preserve">Es stehen Stellen für eine*n Vorsitzende*n und bis zu 12 Ausschussmitglieder zur Verfügung </w:t>
            </w:r>
          </w:p>
        </w:tc>
      </w:tr>
      <w:tr w:rsidR="00CF5DE8" w14:paraId="3BD88FC6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CF93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Art der Beschäftigung: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1AC3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Sitzungsabhängig </w:t>
            </w:r>
          </w:p>
        </w:tc>
      </w:tr>
      <w:tr w:rsidR="00CF5DE8" w14:paraId="30E143D4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077F1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Gehalt: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650A9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 xml:space="preserve">Die Bezahlung entspricht den </w:t>
            </w:r>
            <w:r w:rsidRPr="008C467D">
              <w:rPr>
                <w:rFonts w:ascii="Arial" w:eastAsia="Times New Roman" w:hAnsi="Arial" w:cs="Arial"/>
                <w:i/>
                <w:iCs/>
                <w:sz w:val="21"/>
                <w:szCs w:val="21"/>
                <w:lang w:val="de" w:eastAsia="en-AU"/>
              </w:rPr>
              <w:t xml:space="preserve">Ernennungs- und Vergütungsrichtlinien </w:t>
            </w:r>
            <w:r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der Regierung von Victoria für eine Organisation der Gruppe C, Gehaltsstufe 2(b) </w:t>
            </w:r>
          </w:p>
        </w:tc>
      </w:tr>
      <w:tr w:rsidR="00CF5DE8" w14:paraId="2D19DF9E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3ED16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Üblicher Arbeitsort: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B535D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Die Teilnahme an den Ausschusssitzungen kann per Fernzugriff, Einwahl oder persönlich erfolgen (Großraum Melbourne) </w:t>
            </w:r>
          </w:p>
        </w:tc>
      </w:tr>
      <w:tr w:rsidR="00CF5DE8" w14:paraId="62E0D0B2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7927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Amtszeit: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8B551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Befristet, bis zu 3 Jahre </w:t>
            </w:r>
          </w:p>
        </w:tc>
      </w:tr>
      <w:tr w:rsidR="00CF5DE8" w14:paraId="069724D0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3288F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de" w:eastAsia="en-AU"/>
              </w:rPr>
              <w:t>Kontaktperson für die Stelle: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7E55F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de" w:eastAsia="en-AU"/>
              </w:rPr>
              <w:t>Grace Cooper, seniorsprojects@dffh.vic.gov.au </w:t>
            </w:r>
          </w:p>
        </w:tc>
      </w:tr>
    </w:tbl>
    <w:p w14:paraId="7826F010" w14:textId="77777777" w:rsidR="00E34FE6" w:rsidRDefault="00E34FE6" w:rsidP="00E34FE6">
      <w:pP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8D49F76" w14:textId="77777777" w:rsidR="00B205A4" w:rsidRPr="0097267A" w:rsidRDefault="00000000" w:rsidP="00E34FE6">
      <w:pPr>
        <w:rPr>
          <w:rFonts w:ascii="Arial" w:eastAsiaTheme="majorEastAsia" w:hAnsi="Arial" w:cs="Arial"/>
          <w:sz w:val="20"/>
          <w:szCs w:val="20"/>
        </w:rPr>
      </w:pPr>
      <w:r w:rsidRPr="0097267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de"/>
        </w:rPr>
        <w:t>Die Ministerin für Altersfragen, Ingrid Stitt, MdB, richtet einen neuen Beratungsausschuss ein, um die Erfahrungen älterer Menschen direkt anzuhören.</w:t>
      </w:r>
    </w:p>
    <w:p w14:paraId="5FF618E7" w14:textId="77777777" w:rsidR="00B205A4" w:rsidRPr="0097267A" w:rsidRDefault="00000000" w:rsidP="00B205A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Das Senior Victorians Advisory Committee setzt sich dafür ein: </w:t>
      </w:r>
    </w:p>
    <w:p w14:paraId="7F26481B" w14:textId="77777777" w:rsidR="00B205A4" w:rsidRPr="0097267A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der Gemeinschaft eine Stimme gegenüber der Regierung zu geben, indem die Erfahrungen älterer Menschen hervorgehoben werden </w:t>
      </w:r>
    </w:p>
    <w:p w14:paraId="7AA92D1D" w14:textId="77777777" w:rsidR="00B205A4" w:rsidRPr="0097267A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 xml:space="preserve">das Bewusstsein für die positiven Beiträge älterer Menschen zu schärfen </w:t>
      </w:r>
    </w:p>
    <w:p w14:paraId="4734B4BC" w14:textId="77777777" w:rsidR="00B205A4" w:rsidRPr="0097267A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die Rechte älterer Menschen und den Respekt ihnen gegenüber zu fördern. </w:t>
      </w:r>
    </w:p>
    <w:p w14:paraId="4C066C3C" w14:textId="77777777" w:rsidR="00B205A4" w:rsidRPr="0097267A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</w:p>
    <w:p w14:paraId="2D730EC4" w14:textId="77777777" w:rsidR="00E3715B" w:rsidRPr="0097267A" w:rsidRDefault="00000000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de"/>
        </w:rPr>
        <w:t>Wichtige Auswahlkriterien </w:t>
      </w:r>
    </w:p>
    <w:p w14:paraId="320A4E4B" w14:textId="77777777" w:rsidR="00E3715B" w:rsidRPr="0097267A" w:rsidRDefault="00000000" w:rsidP="00E371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Die Mitglieder müssen ihren Wohnsitz in Victoria haben. Die Mitglieder werden aufgrund ihrer individuellen Erfahrung und nicht als Vertreter einer Organisation ausgewählt. </w:t>
      </w:r>
    </w:p>
    <w:p w14:paraId="506A6BF6" w14:textId="77777777" w:rsidR="00E3715B" w:rsidRPr="0097267A" w:rsidRDefault="00E3715B" w:rsidP="00E37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1DBC989B" w14:textId="77777777" w:rsidR="00E36649" w:rsidRPr="0097267A" w:rsidRDefault="00000000" w:rsidP="00E36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01547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de"/>
        </w:rPr>
        <w:t>Persönliche Eigenschaften: </w:t>
      </w:r>
    </w:p>
    <w:p w14:paraId="67373CC9" w14:textId="77777777" w:rsidR="00E36649" w:rsidRPr="0097267A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Ehrlichkeit </w:t>
      </w:r>
    </w:p>
    <w:p w14:paraId="4D23D9FD" w14:textId="77777777" w:rsidR="00E36649" w:rsidRPr="0097267A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Einfühlungsvermögen und Verständnis</w:t>
      </w:r>
    </w:p>
    <w:p w14:paraId="736E991F" w14:textId="77777777" w:rsidR="00E36649" w:rsidRPr="0097267A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Fähigkeit, mit anderen zusammenzuarbeiten   </w:t>
      </w:r>
    </w:p>
    <w:p w14:paraId="74F52EC6" w14:textId="77777777" w:rsidR="00E3715B" w:rsidRPr="0097267A" w:rsidRDefault="00E3715B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</w:rPr>
      </w:pPr>
    </w:p>
    <w:p w14:paraId="7D104D26" w14:textId="77777777" w:rsidR="00E34FE6" w:rsidRPr="0097267A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de"/>
        </w:rPr>
        <w:t>Schlüsselkriterien für Mitglieder: </w:t>
      </w:r>
    </w:p>
    <w:p w14:paraId="756CA84F" w14:textId="77777777" w:rsidR="00E34FE6" w:rsidRPr="0097267A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Die Fähigkeit, über wichtige Themen nachzudenken und entsprechend zu handeln, um positive Ergebnisse für ältere Menschen zu erzielen  </w:t>
      </w:r>
    </w:p>
    <w:p w14:paraId="6481C221" w14:textId="77777777" w:rsidR="00E34FE6" w:rsidRPr="0097267A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Gute Kommunikationsfähigkeit und Beratungskompetenz</w:t>
      </w:r>
    </w:p>
    <w:p w14:paraId="61014753" w14:textId="77777777" w:rsidR="00E34FE6" w:rsidRPr="0097267A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Erfahrung in der Zusammenarbeit mit anderen in Ausschüssen und/oder Gruppen.   </w:t>
      </w:r>
    </w:p>
    <w:p w14:paraId="091A251B" w14:textId="77777777" w:rsidR="00E34FE6" w:rsidRPr="0097267A" w:rsidRDefault="00E34FE6" w:rsidP="00E34FE6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20"/>
          <w:szCs w:val="20"/>
        </w:rPr>
      </w:pPr>
    </w:p>
    <w:p w14:paraId="4B0E2A24" w14:textId="77777777" w:rsidR="00E34FE6" w:rsidRPr="0097267A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de"/>
        </w:rPr>
        <w:t>Schlüsselkriterien für den Vorsitz:</w:t>
      </w:r>
    </w:p>
    <w:p w14:paraId="79737CCB" w14:textId="77777777" w:rsidR="00E34FE6" w:rsidRPr="0097267A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Erfahrung als Führungskraft</w:t>
      </w:r>
    </w:p>
    <w:p w14:paraId="5E877028" w14:textId="77777777" w:rsidR="00E34FE6" w:rsidRPr="0097267A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Fähigkeit, sich mit anderen zu einigen</w:t>
      </w:r>
    </w:p>
    <w:p w14:paraId="0CE6847A" w14:textId="77777777" w:rsidR="00ED3240" w:rsidRPr="0097267A" w:rsidRDefault="00ED3240" w:rsidP="00F869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0274FCEA" w14:textId="77777777" w:rsidR="00B205A4" w:rsidRPr="0097267A" w:rsidRDefault="00000000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Menschen im Alter von 60 Jahren und älter sowie Angehörige der First Nations, die 50 Jahre oder älter sind, können sich für eine Mitgliedschaft im Ausschuss bewerben.</w:t>
      </w:r>
    </w:p>
    <w:p w14:paraId="5D174026" w14:textId="77777777" w:rsidR="00B205A4" w:rsidRPr="0097267A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6004D2EA" w14:textId="2DF923A6" w:rsidR="00EF46BA" w:rsidRPr="0097267A" w:rsidRDefault="00000000" w:rsidP="45240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 xml:space="preserve">Weitere Informationen und Bewerbungsunterlagen finden Sie unter: </w:t>
      </w:r>
      <w:hyperlink r:id="rId7" w:history="1">
        <w:r w:rsidRPr="005300A3">
          <w:rPr>
            <w:rStyle w:val="Hyperlink"/>
            <w:rFonts w:ascii="Arial" w:eastAsiaTheme="majorEastAsia" w:hAnsi="Arial" w:cs="Arial"/>
            <w:sz w:val="20"/>
            <w:szCs w:val="20"/>
            <w:lang w:val="de"/>
          </w:rPr>
          <w:t>www.seniorsonline.vic.gov.au/advisory-committee</w:t>
        </w:r>
      </w:hyperlink>
      <w:r w:rsidRPr="0097267A">
        <w:rPr>
          <w:rStyle w:val="normaltextrun"/>
          <w:rFonts w:ascii="Arial" w:eastAsiaTheme="majorEastAsia" w:hAnsi="Arial" w:cs="Arial"/>
          <w:sz w:val="20"/>
          <w:szCs w:val="20"/>
          <w:lang w:val="de"/>
        </w:rPr>
        <w:t>.</w:t>
      </w:r>
    </w:p>
    <w:sectPr w:rsidR="00EF46BA" w:rsidRPr="0097267A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5412" w14:textId="77777777" w:rsidR="0049113F" w:rsidRDefault="0049113F">
      <w:pPr>
        <w:spacing w:after="0" w:line="240" w:lineRule="auto"/>
      </w:pPr>
      <w:r>
        <w:separator/>
      </w:r>
    </w:p>
  </w:endnote>
  <w:endnote w:type="continuationSeparator" w:id="0">
    <w:p w14:paraId="7AB45C91" w14:textId="77777777" w:rsidR="0049113F" w:rsidRDefault="0049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B044" w14:textId="421DF114" w:rsidR="00E74456" w:rsidRDefault="003101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B66C8D" wp14:editId="270DFF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170169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939AC" w14:textId="36664391" w:rsidR="00310170" w:rsidRPr="00310170" w:rsidRDefault="00310170" w:rsidP="0031017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17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66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83939AC" w14:textId="36664391" w:rsidR="00310170" w:rsidRPr="00310170" w:rsidRDefault="00310170" w:rsidP="0031017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17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B369" w14:textId="67A99D79" w:rsidR="00E74456" w:rsidRDefault="003101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0B20F7" wp14:editId="661078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154278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57416" w14:textId="03633F92" w:rsidR="00310170" w:rsidRPr="00310170" w:rsidRDefault="00310170" w:rsidP="0031017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17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B20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1A57416" w14:textId="03633F92" w:rsidR="00310170" w:rsidRPr="00310170" w:rsidRDefault="00310170" w:rsidP="0031017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17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8CF" w14:textId="77777777" w:rsidR="0049113F" w:rsidRDefault="0049113F">
      <w:pPr>
        <w:spacing w:after="0" w:line="240" w:lineRule="auto"/>
      </w:pPr>
      <w:r>
        <w:separator/>
      </w:r>
    </w:p>
  </w:footnote>
  <w:footnote w:type="continuationSeparator" w:id="0">
    <w:p w14:paraId="26B798F2" w14:textId="77777777" w:rsidR="0049113F" w:rsidRDefault="0049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01BE302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4D889F2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949A5A7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ADC929A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044FB4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571A156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BEEA3B0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E0AA56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ED67CD4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D6FC2DBC">
      <w:start w:val="1"/>
      <w:numFmt w:val="decimal"/>
      <w:lvlText w:val="%1)"/>
      <w:lvlJc w:val="left"/>
      <w:pPr>
        <w:ind w:left="360" w:hanging="360"/>
      </w:pPr>
    </w:lvl>
    <w:lvl w:ilvl="1" w:tplc="D292E174" w:tentative="1">
      <w:start w:val="1"/>
      <w:numFmt w:val="lowerLetter"/>
      <w:lvlText w:val="%2."/>
      <w:lvlJc w:val="left"/>
      <w:pPr>
        <w:ind w:left="1080" w:hanging="360"/>
      </w:pPr>
    </w:lvl>
    <w:lvl w:ilvl="2" w:tplc="9C24B242" w:tentative="1">
      <w:start w:val="1"/>
      <w:numFmt w:val="lowerRoman"/>
      <w:lvlText w:val="%3."/>
      <w:lvlJc w:val="right"/>
      <w:pPr>
        <w:ind w:left="1800" w:hanging="180"/>
      </w:pPr>
    </w:lvl>
    <w:lvl w:ilvl="3" w:tplc="14627B5E" w:tentative="1">
      <w:start w:val="1"/>
      <w:numFmt w:val="decimal"/>
      <w:lvlText w:val="%4."/>
      <w:lvlJc w:val="left"/>
      <w:pPr>
        <w:ind w:left="2520" w:hanging="360"/>
      </w:pPr>
    </w:lvl>
    <w:lvl w:ilvl="4" w:tplc="2CB81EC6" w:tentative="1">
      <w:start w:val="1"/>
      <w:numFmt w:val="lowerLetter"/>
      <w:lvlText w:val="%5."/>
      <w:lvlJc w:val="left"/>
      <w:pPr>
        <w:ind w:left="3240" w:hanging="360"/>
      </w:pPr>
    </w:lvl>
    <w:lvl w:ilvl="5" w:tplc="FEDCCB1C" w:tentative="1">
      <w:start w:val="1"/>
      <w:numFmt w:val="lowerRoman"/>
      <w:lvlText w:val="%6."/>
      <w:lvlJc w:val="right"/>
      <w:pPr>
        <w:ind w:left="3960" w:hanging="180"/>
      </w:pPr>
    </w:lvl>
    <w:lvl w:ilvl="6" w:tplc="99DADF12" w:tentative="1">
      <w:start w:val="1"/>
      <w:numFmt w:val="decimal"/>
      <w:lvlText w:val="%7."/>
      <w:lvlJc w:val="left"/>
      <w:pPr>
        <w:ind w:left="4680" w:hanging="360"/>
      </w:pPr>
    </w:lvl>
    <w:lvl w:ilvl="7" w:tplc="50068500" w:tentative="1">
      <w:start w:val="1"/>
      <w:numFmt w:val="lowerLetter"/>
      <w:lvlText w:val="%8."/>
      <w:lvlJc w:val="left"/>
      <w:pPr>
        <w:ind w:left="5400" w:hanging="360"/>
      </w:pPr>
    </w:lvl>
    <w:lvl w:ilvl="8" w:tplc="B19064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857464">
    <w:abstractNumId w:val="4"/>
  </w:num>
  <w:num w:numId="2" w16cid:durableId="2051224190">
    <w:abstractNumId w:val="1"/>
  </w:num>
  <w:num w:numId="3" w16cid:durableId="1019627711">
    <w:abstractNumId w:val="0"/>
  </w:num>
  <w:num w:numId="4" w16cid:durableId="401871000">
    <w:abstractNumId w:val="5"/>
  </w:num>
  <w:num w:numId="5" w16cid:durableId="524245752">
    <w:abstractNumId w:val="10"/>
  </w:num>
  <w:num w:numId="6" w16cid:durableId="779370805">
    <w:abstractNumId w:val="9"/>
  </w:num>
  <w:num w:numId="7" w16cid:durableId="1901014803">
    <w:abstractNumId w:val="2"/>
  </w:num>
  <w:num w:numId="8" w16cid:durableId="632639441">
    <w:abstractNumId w:val="7"/>
  </w:num>
  <w:num w:numId="9" w16cid:durableId="945969056">
    <w:abstractNumId w:val="3"/>
  </w:num>
  <w:num w:numId="10" w16cid:durableId="1195387873">
    <w:abstractNumId w:val="6"/>
  </w:num>
  <w:num w:numId="11" w16cid:durableId="419256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610E0"/>
    <w:rsid w:val="000C6154"/>
    <w:rsid w:val="001134D7"/>
    <w:rsid w:val="00194B40"/>
    <w:rsid w:val="001A168B"/>
    <w:rsid w:val="001A4A62"/>
    <w:rsid w:val="00223087"/>
    <w:rsid w:val="002628E9"/>
    <w:rsid w:val="00310170"/>
    <w:rsid w:val="003B05E5"/>
    <w:rsid w:val="003C2741"/>
    <w:rsid w:val="004477C6"/>
    <w:rsid w:val="004556FF"/>
    <w:rsid w:val="00487B92"/>
    <w:rsid w:val="0049113F"/>
    <w:rsid w:val="004A16B1"/>
    <w:rsid w:val="00510943"/>
    <w:rsid w:val="005300A3"/>
    <w:rsid w:val="0055373F"/>
    <w:rsid w:val="006E6A43"/>
    <w:rsid w:val="0077109A"/>
    <w:rsid w:val="007A1C8D"/>
    <w:rsid w:val="00816F15"/>
    <w:rsid w:val="00820DA4"/>
    <w:rsid w:val="00836ECC"/>
    <w:rsid w:val="008752F2"/>
    <w:rsid w:val="00887F6D"/>
    <w:rsid w:val="00892B68"/>
    <w:rsid w:val="008C467D"/>
    <w:rsid w:val="008C66FB"/>
    <w:rsid w:val="00900738"/>
    <w:rsid w:val="0097267A"/>
    <w:rsid w:val="009A3487"/>
    <w:rsid w:val="009B0C10"/>
    <w:rsid w:val="00A67145"/>
    <w:rsid w:val="00B205A4"/>
    <w:rsid w:val="00BB7A4D"/>
    <w:rsid w:val="00BC7C2C"/>
    <w:rsid w:val="00BD594F"/>
    <w:rsid w:val="00C465BB"/>
    <w:rsid w:val="00CB0F07"/>
    <w:rsid w:val="00CF5DE8"/>
    <w:rsid w:val="00DC112B"/>
    <w:rsid w:val="00DE269F"/>
    <w:rsid w:val="00E34FE6"/>
    <w:rsid w:val="00E36649"/>
    <w:rsid w:val="00E3715B"/>
    <w:rsid w:val="00E41DE6"/>
    <w:rsid w:val="00E74456"/>
    <w:rsid w:val="00EB0E44"/>
    <w:rsid w:val="00ED3240"/>
    <w:rsid w:val="00EF46BA"/>
    <w:rsid w:val="00F11161"/>
    <w:rsid w:val="00F14E23"/>
    <w:rsid w:val="00F57A26"/>
    <w:rsid w:val="00F60CF4"/>
    <w:rsid w:val="00F869DF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FC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0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767E03E-23D5-4489-AD66-56551FDA875B}"/>
</file>

<file path=customXml/itemProps2.xml><?xml version="1.0" encoding="utf-8"?>
<ds:datastoreItem xmlns:ds="http://schemas.openxmlformats.org/officeDocument/2006/customXml" ds:itemID="{7E8EA81D-0D81-4D6B-87EB-CBB1F540E4D6}"/>
</file>

<file path=customXml/itemProps3.xml><?xml version="1.0" encoding="utf-8"?>
<ds:datastoreItem xmlns:ds="http://schemas.openxmlformats.org/officeDocument/2006/customXml" ds:itemID="{130E0931-D47E-4A46-82F9-E7BC97B68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2024-05-16T06:43:00Z</dcterms:created>
  <dcterms:modified xsi:type="dcterms:W3CDTF">2024-05-16T06:43:00Z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2aa49018,72435b4b,5f421530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2024-05-16T06:43:29Z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8520a3ce-7b1e-4318-8bee-b2f53474bba2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